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7ABE" w:rsidRDefault="009A5BE6">
      <w:pPr>
        <w:pStyle w:val="Normal0"/>
        <w:ind w:left="-284"/>
        <w:rPr>
          <w:rFonts w:ascii="Cambria" w:eastAsia="Cambria" w:hAnsi="Cambria" w:cs="Cambria"/>
          <w:sz w:val="24"/>
          <w:szCs w:val="24"/>
        </w:rPr>
      </w:pPr>
      <w:r>
        <w:rPr>
          <w:rFonts w:ascii="Cambria" w:eastAsia="Cambria" w:hAnsi="Cambria" w:cs="Cambria"/>
          <w:sz w:val="24"/>
          <w:szCs w:val="24"/>
        </w:rPr>
        <w:t>Reviewer Name</w:t>
      </w:r>
    </w:p>
    <w:p w14:paraId="00000002" w14:textId="77777777" w:rsidR="007F7ABE" w:rsidRDefault="009A5BE6">
      <w:pPr>
        <w:pStyle w:val="Normal0"/>
        <w:ind w:left="-284"/>
        <w:rPr>
          <w:rFonts w:ascii="Cambria" w:eastAsia="Cambria" w:hAnsi="Cambria" w:cs="Cambria"/>
          <w:b/>
          <w:sz w:val="24"/>
          <w:szCs w:val="24"/>
          <w:u w:val="single"/>
        </w:rPr>
      </w:pPr>
      <w:r>
        <w:rPr>
          <w:rFonts w:ascii="Cambria" w:eastAsia="Cambria" w:hAnsi="Cambria" w:cs="Cambria"/>
          <w:sz w:val="24"/>
          <w:szCs w:val="24"/>
        </w:rPr>
        <w:t>Title:</w:t>
      </w:r>
    </w:p>
    <w:p w14:paraId="00000003" w14:textId="77777777" w:rsidR="007F7ABE" w:rsidRDefault="009A5BE6">
      <w:pPr>
        <w:pStyle w:val="Normal0"/>
        <w:spacing w:line="276" w:lineRule="auto"/>
        <w:rPr>
          <w:rFonts w:ascii="Cambria" w:eastAsia="Cambria" w:hAnsi="Cambria" w:cs="Cambria"/>
          <w:b/>
        </w:rPr>
      </w:pPr>
      <w:r>
        <w:rPr>
          <w:rFonts w:ascii="Cambria" w:eastAsia="Cambria" w:hAnsi="Cambria" w:cs="Cambria"/>
        </w:rPr>
        <w:t xml:space="preserve">Please indicate </w:t>
      </w:r>
      <w:proofErr w:type="gramStart"/>
      <w:r>
        <w:rPr>
          <w:rFonts w:ascii="Cambria" w:eastAsia="Cambria" w:hAnsi="Cambria" w:cs="Cambria"/>
        </w:rPr>
        <w:t>whether or not</w:t>
      </w:r>
      <w:proofErr w:type="gramEnd"/>
      <w:r>
        <w:rPr>
          <w:rFonts w:ascii="Cambria" w:eastAsia="Cambria" w:hAnsi="Cambria" w:cs="Cambria"/>
        </w:rPr>
        <w:t xml:space="preserve"> you would recommend acceptance.</w:t>
      </w:r>
    </w:p>
    <w:tbl>
      <w:tblPr>
        <w:tblStyle w:val="NormalTable0"/>
        <w:tblW w:w="4819"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260"/>
        <w:gridCol w:w="1559"/>
      </w:tblGrid>
      <w:tr w:rsidR="007F7ABE" w14:paraId="14BAF7A1" w14:textId="77777777" w:rsidTr="39DEB3D6">
        <w:trPr>
          <w:trHeight w:val="531"/>
        </w:trPr>
        <w:tc>
          <w:tcPr>
            <w:tcW w:w="3260" w:type="dxa"/>
          </w:tcPr>
          <w:p w14:paraId="00000004" w14:textId="4C65E91B" w:rsidR="007F7ABE" w:rsidRDefault="4C9B13D7">
            <w:pPr>
              <w:pStyle w:val="Normal0"/>
              <w:numPr>
                <w:ilvl w:val="0"/>
                <w:numId w:val="3"/>
              </w:numPr>
              <w:tabs>
                <w:tab w:val="left" w:pos="709"/>
              </w:tabs>
              <w:spacing w:before="60" w:after="60"/>
              <w:ind w:left="357" w:hanging="357"/>
              <w:rPr>
                <w:rFonts w:ascii="Cambria" w:eastAsia="Cambria" w:hAnsi="Cambria" w:cs="Cambria"/>
              </w:rPr>
            </w:pPr>
            <w:r>
              <w:t>M</w:t>
            </w:r>
            <w:r w:rsidR="39DEB3D6">
              <w:t>ajor revision required</w:t>
            </w:r>
          </w:p>
        </w:tc>
        <w:tc>
          <w:tcPr>
            <w:tcW w:w="1559" w:type="dxa"/>
          </w:tcPr>
          <w:p w14:paraId="00000005" w14:textId="77777777" w:rsidR="007F7ABE" w:rsidRDefault="007F7ABE">
            <w:pPr>
              <w:pStyle w:val="Normal0"/>
              <w:tabs>
                <w:tab w:val="left" w:pos="7088"/>
              </w:tabs>
              <w:rPr>
                <w:rFonts w:ascii="Cambria" w:eastAsia="Cambria" w:hAnsi="Cambria" w:cs="Cambria"/>
                <w:b/>
              </w:rPr>
            </w:pPr>
          </w:p>
        </w:tc>
      </w:tr>
      <w:tr w:rsidR="007F7ABE" w14:paraId="000910DA" w14:textId="77777777" w:rsidTr="39DEB3D6">
        <w:tc>
          <w:tcPr>
            <w:tcW w:w="3260" w:type="dxa"/>
          </w:tcPr>
          <w:p w14:paraId="00000006" w14:textId="160F729C" w:rsidR="007F7ABE" w:rsidRDefault="4009F30F">
            <w:pPr>
              <w:pStyle w:val="Normal0"/>
              <w:numPr>
                <w:ilvl w:val="0"/>
                <w:numId w:val="3"/>
              </w:numPr>
              <w:tabs>
                <w:tab w:val="left" w:pos="709"/>
              </w:tabs>
              <w:spacing w:before="60" w:after="60"/>
              <w:ind w:left="357" w:hanging="357"/>
              <w:rPr>
                <w:rFonts w:ascii="Cambria" w:eastAsia="Cambria" w:hAnsi="Cambria" w:cs="Cambria"/>
              </w:rPr>
            </w:pPr>
            <w:r>
              <w:t>M</w:t>
            </w:r>
            <w:r w:rsidR="39DEB3D6">
              <w:t>inor revision required</w:t>
            </w:r>
          </w:p>
        </w:tc>
        <w:tc>
          <w:tcPr>
            <w:tcW w:w="1559" w:type="dxa"/>
          </w:tcPr>
          <w:p w14:paraId="00000007" w14:textId="77777777" w:rsidR="007F7ABE" w:rsidRDefault="007F7ABE">
            <w:pPr>
              <w:pStyle w:val="Normal0"/>
              <w:tabs>
                <w:tab w:val="left" w:pos="7088"/>
              </w:tabs>
              <w:rPr>
                <w:rFonts w:ascii="Cambria" w:eastAsia="Cambria" w:hAnsi="Cambria" w:cs="Cambria"/>
                <w:b/>
              </w:rPr>
            </w:pPr>
          </w:p>
        </w:tc>
      </w:tr>
      <w:tr w:rsidR="007F7ABE" w14:paraId="1E0B454F" w14:textId="77777777" w:rsidTr="39DEB3D6">
        <w:tc>
          <w:tcPr>
            <w:tcW w:w="3260" w:type="dxa"/>
          </w:tcPr>
          <w:p w14:paraId="00000008" w14:textId="28948199" w:rsidR="007F7ABE" w:rsidRDefault="79E4E8CC">
            <w:pPr>
              <w:pStyle w:val="Normal0"/>
              <w:numPr>
                <w:ilvl w:val="0"/>
                <w:numId w:val="3"/>
              </w:numPr>
              <w:tabs>
                <w:tab w:val="left" w:pos="709"/>
              </w:tabs>
              <w:spacing w:before="60" w:after="60"/>
              <w:ind w:left="357" w:right="-188" w:hanging="357"/>
              <w:rPr>
                <w:rFonts w:ascii="Cambria" w:eastAsia="Cambria" w:hAnsi="Cambria" w:cs="Cambria"/>
              </w:rPr>
            </w:pPr>
            <w:r>
              <w:t>N</w:t>
            </w:r>
            <w:r w:rsidR="54788E58">
              <w:t>o revision needed</w:t>
            </w:r>
            <w:r w:rsidR="39DEB3D6">
              <w:t xml:space="preserve">   </w:t>
            </w:r>
          </w:p>
        </w:tc>
        <w:tc>
          <w:tcPr>
            <w:tcW w:w="1559" w:type="dxa"/>
          </w:tcPr>
          <w:p w14:paraId="00000009" w14:textId="77777777" w:rsidR="007F7ABE" w:rsidRDefault="007F7ABE">
            <w:pPr>
              <w:pStyle w:val="Normal0"/>
              <w:tabs>
                <w:tab w:val="left" w:pos="7088"/>
              </w:tabs>
              <w:rPr>
                <w:rFonts w:ascii="Cambria" w:eastAsia="Cambria" w:hAnsi="Cambria" w:cs="Cambria"/>
                <w:b/>
              </w:rPr>
            </w:pPr>
          </w:p>
        </w:tc>
      </w:tr>
    </w:tbl>
    <w:p w14:paraId="0000000C" w14:textId="77777777" w:rsidR="007F7ABE" w:rsidRDefault="007F7ABE">
      <w:pPr>
        <w:pStyle w:val="Normal0"/>
        <w:widowControl w:val="0"/>
        <w:pBdr>
          <w:top w:val="nil"/>
          <w:left w:val="nil"/>
          <w:bottom w:val="nil"/>
          <w:right w:val="nil"/>
          <w:between w:val="nil"/>
        </w:pBdr>
        <w:spacing w:before="0" w:after="0" w:line="276" w:lineRule="auto"/>
        <w:rPr>
          <w:rFonts w:ascii="Cambria" w:eastAsia="Cambria" w:hAnsi="Cambria" w:cs="Cambria"/>
          <w:b/>
        </w:rPr>
      </w:pPr>
    </w:p>
    <w:tbl>
      <w:tblPr>
        <w:tblStyle w:val="TableGrid"/>
        <w:tblW w:w="10245" w:type="dxa"/>
        <w:tblLayout w:type="fixed"/>
        <w:tblLook w:val="0400" w:firstRow="0" w:lastRow="0" w:firstColumn="0" w:lastColumn="0" w:noHBand="0" w:noVBand="1"/>
      </w:tblPr>
      <w:tblGrid>
        <w:gridCol w:w="390"/>
        <w:gridCol w:w="5175"/>
        <w:gridCol w:w="390"/>
        <w:gridCol w:w="390"/>
        <w:gridCol w:w="390"/>
        <w:gridCol w:w="390"/>
        <w:gridCol w:w="3120"/>
      </w:tblGrid>
      <w:tr w:rsidR="007F7ABE" w14:paraId="4A955D56" w14:textId="77777777" w:rsidTr="009A5BE6">
        <w:tc>
          <w:tcPr>
            <w:tcW w:w="390" w:type="dxa"/>
            <w:vMerge w:val="restart"/>
            <w:shd w:val="clear" w:color="auto" w:fill="DEEAF6"/>
          </w:tcPr>
          <w:p w14:paraId="0000000D" w14:textId="77777777" w:rsidR="007F7ABE" w:rsidRDefault="007F7ABE">
            <w:pPr>
              <w:pStyle w:val="Normal0"/>
              <w:jc w:val="center"/>
              <w:rPr>
                <w:b/>
                <w:color w:val="000000"/>
              </w:rPr>
            </w:pPr>
          </w:p>
        </w:tc>
        <w:tc>
          <w:tcPr>
            <w:tcW w:w="5175" w:type="dxa"/>
            <w:vMerge w:val="restart"/>
            <w:shd w:val="clear" w:color="auto" w:fill="DEEAF6"/>
            <w:tcMar>
              <w:top w:w="115" w:type="dxa"/>
              <w:left w:w="115" w:type="dxa"/>
              <w:bottom w:w="115" w:type="dxa"/>
              <w:right w:w="115" w:type="dxa"/>
            </w:tcMar>
          </w:tcPr>
          <w:p w14:paraId="0000000E" w14:textId="77777777" w:rsidR="007F7ABE" w:rsidRDefault="007F7ABE">
            <w:pPr>
              <w:pStyle w:val="Normal0"/>
              <w:jc w:val="center"/>
              <w:rPr>
                <w:b/>
                <w:color w:val="000000"/>
              </w:rPr>
            </w:pPr>
          </w:p>
          <w:p w14:paraId="0000000F" w14:textId="77777777" w:rsidR="007F7ABE" w:rsidRDefault="009A5BE6">
            <w:pPr>
              <w:pStyle w:val="Normal0"/>
              <w:jc w:val="center"/>
              <w:rPr>
                <w:b/>
                <w:color w:val="000000"/>
              </w:rPr>
            </w:pPr>
            <w:r>
              <w:rPr>
                <w:b/>
                <w:color w:val="000000"/>
              </w:rPr>
              <w:t>Criteria</w:t>
            </w:r>
          </w:p>
        </w:tc>
        <w:tc>
          <w:tcPr>
            <w:tcW w:w="1560" w:type="dxa"/>
            <w:gridSpan w:val="4"/>
            <w:shd w:val="clear" w:color="auto" w:fill="DEEAF6"/>
            <w:tcMar>
              <w:top w:w="115" w:type="dxa"/>
              <w:left w:w="115" w:type="dxa"/>
              <w:bottom w:w="115" w:type="dxa"/>
              <w:right w:w="115" w:type="dxa"/>
            </w:tcMar>
          </w:tcPr>
          <w:p w14:paraId="00000010" w14:textId="77777777" w:rsidR="007F7ABE" w:rsidRDefault="009A5BE6">
            <w:pPr>
              <w:pStyle w:val="Normal0"/>
              <w:jc w:val="center"/>
              <w:rPr>
                <w:b/>
                <w:color w:val="000000"/>
              </w:rPr>
            </w:pPr>
            <w:r>
              <w:rPr>
                <w:b/>
                <w:color w:val="000000"/>
              </w:rPr>
              <w:t>Rating</w:t>
            </w:r>
          </w:p>
        </w:tc>
        <w:tc>
          <w:tcPr>
            <w:tcW w:w="3120" w:type="dxa"/>
            <w:vMerge w:val="restart"/>
            <w:shd w:val="clear" w:color="auto" w:fill="DEEAF6"/>
          </w:tcPr>
          <w:p w14:paraId="00000014" w14:textId="77777777" w:rsidR="007F7ABE" w:rsidRDefault="007F7ABE">
            <w:pPr>
              <w:pStyle w:val="Normal0"/>
              <w:jc w:val="center"/>
              <w:rPr>
                <w:b/>
                <w:color w:val="000000"/>
              </w:rPr>
            </w:pPr>
          </w:p>
          <w:p w14:paraId="00000015" w14:textId="77777777" w:rsidR="007F7ABE" w:rsidRDefault="009A5BE6">
            <w:pPr>
              <w:pStyle w:val="Normal0"/>
              <w:jc w:val="center"/>
              <w:rPr>
                <w:b/>
                <w:color w:val="000000"/>
              </w:rPr>
            </w:pPr>
            <w:r>
              <w:rPr>
                <w:b/>
                <w:color w:val="000000"/>
              </w:rPr>
              <w:t>Comments</w:t>
            </w:r>
          </w:p>
        </w:tc>
      </w:tr>
      <w:tr w:rsidR="007F7ABE" w14:paraId="3D7E0649" w14:textId="77777777" w:rsidTr="009A5BE6">
        <w:tc>
          <w:tcPr>
            <w:tcW w:w="390" w:type="dxa"/>
            <w:vMerge/>
          </w:tcPr>
          <w:p w14:paraId="00000016" w14:textId="77777777" w:rsidR="007F7ABE" w:rsidRDefault="007F7ABE">
            <w:pPr>
              <w:pStyle w:val="Normal0"/>
              <w:widowControl w:val="0"/>
              <w:pBdr>
                <w:top w:val="nil"/>
                <w:left w:val="nil"/>
                <w:bottom w:val="nil"/>
                <w:right w:val="nil"/>
                <w:between w:val="nil"/>
              </w:pBdr>
              <w:spacing w:before="0" w:after="0" w:line="276" w:lineRule="auto"/>
              <w:rPr>
                <w:b/>
                <w:color w:val="000000"/>
              </w:rPr>
            </w:pPr>
          </w:p>
        </w:tc>
        <w:tc>
          <w:tcPr>
            <w:tcW w:w="5175" w:type="dxa"/>
            <w:vMerge/>
            <w:tcMar>
              <w:top w:w="115" w:type="dxa"/>
              <w:left w:w="115" w:type="dxa"/>
              <w:bottom w:w="115" w:type="dxa"/>
              <w:right w:w="115" w:type="dxa"/>
            </w:tcMar>
          </w:tcPr>
          <w:p w14:paraId="00000017" w14:textId="77777777" w:rsidR="007F7ABE" w:rsidRDefault="007F7ABE">
            <w:pPr>
              <w:pStyle w:val="Normal0"/>
              <w:widowControl w:val="0"/>
              <w:pBdr>
                <w:top w:val="nil"/>
                <w:left w:val="nil"/>
                <w:bottom w:val="nil"/>
                <w:right w:val="nil"/>
                <w:between w:val="nil"/>
              </w:pBdr>
              <w:spacing w:before="0" w:after="0" w:line="276" w:lineRule="auto"/>
              <w:rPr>
                <w:b/>
                <w:color w:val="000000"/>
              </w:rPr>
            </w:pPr>
          </w:p>
        </w:tc>
        <w:tc>
          <w:tcPr>
            <w:tcW w:w="390" w:type="dxa"/>
            <w:shd w:val="clear" w:color="auto" w:fill="DEEAF6"/>
            <w:tcMar>
              <w:top w:w="115" w:type="dxa"/>
              <w:left w:w="115" w:type="dxa"/>
              <w:bottom w:w="115" w:type="dxa"/>
              <w:right w:w="115" w:type="dxa"/>
            </w:tcMar>
          </w:tcPr>
          <w:p w14:paraId="00000018" w14:textId="77777777" w:rsidR="007F7ABE" w:rsidRDefault="009A5BE6">
            <w:pPr>
              <w:pStyle w:val="Normal0"/>
              <w:jc w:val="center"/>
              <w:rPr>
                <w:b/>
                <w:color w:val="000000"/>
              </w:rPr>
            </w:pPr>
            <w:r>
              <w:rPr>
                <w:b/>
                <w:color w:val="000000"/>
              </w:rPr>
              <w:t>4</w:t>
            </w:r>
          </w:p>
        </w:tc>
        <w:tc>
          <w:tcPr>
            <w:tcW w:w="390" w:type="dxa"/>
            <w:shd w:val="clear" w:color="auto" w:fill="DEEAF6"/>
          </w:tcPr>
          <w:p w14:paraId="00000019" w14:textId="77777777" w:rsidR="007F7ABE" w:rsidRDefault="009A5BE6">
            <w:pPr>
              <w:pStyle w:val="Normal0"/>
              <w:jc w:val="center"/>
              <w:rPr>
                <w:b/>
                <w:color w:val="000000"/>
              </w:rPr>
            </w:pPr>
            <w:r>
              <w:rPr>
                <w:b/>
                <w:color w:val="000000"/>
              </w:rPr>
              <w:t>3</w:t>
            </w:r>
          </w:p>
        </w:tc>
        <w:tc>
          <w:tcPr>
            <w:tcW w:w="390" w:type="dxa"/>
            <w:shd w:val="clear" w:color="auto" w:fill="DEEAF6"/>
          </w:tcPr>
          <w:p w14:paraId="0000001A" w14:textId="77777777" w:rsidR="007F7ABE" w:rsidRDefault="009A5BE6">
            <w:pPr>
              <w:pStyle w:val="Normal0"/>
              <w:jc w:val="center"/>
              <w:rPr>
                <w:b/>
                <w:color w:val="000000"/>
              </w:rPr>
            </w:pPr>
            <w:r>
              <w:rPr>
                <w:b/>
                <w:color w:val="000000"/>
              </w:rPr>
              <w:t>2</w:t>
            </w:r>
          </w:p>
        </w:tc>
        <w:tc>
          <w:tcPr>
            <w:tcW w:w="390" w:type="dxa"/>
            <w:shd w:val="clear" w:color="auto" w:fill="DEEAF6"/>
          </w:tcPr>
          <w:p w14:paraId="0000001B" w14:textId="77777777" w:rsidR="007F7ABE" w:rsidRDefault="009A5BE6">
            <w:pPr>
              <w:pStyle w:val="Normal0"/>
              <w:jc w:val="center"/>
              <w:rPr>
                <w:b/>
                <w:color w:val="000000"/>
              </w:rPr>
            </w:pPr>
            <w:r>
              <w:rPr>
                <w:b/>
                <w:color w:val="000000"/>
              </w:rPr>
              <w:t>1</w:t>
            </w:r>
          </w:p>
        </w:tc>
        <w:tc>
          <w:tcPr>
            <w:tcW w:w="3120" w:type="dxa"/>
            <w:vMerge/>
          </w:tcPr>
          <w:p w14:paraId="0000001C" w14:textId="77777777" w:rsidR="007F7ABE" w:rsidRDefault="007F7ABE">
            <w:pPr>
              <w:pStyle w:val="Normal0"/>
              <w:widowControl w:val="0"/>
              <w:pBdr>
                <w:top w:val="nil"/>
                <w:left w:val="nil"/>
                <w:bottom w:val="nil"/>
                <w:right w:val="nil"/>
                <w:between w:val="nil"/>
              </w:pBdr>
              <w:spacing w:before="0" w:after="0" w:line="276" w:lineRule="auto"/>
              <w:rPr>
                <w:b/>
                <w:color w:val="000000"/>
              </w:rPr>
            </w:pPr>
          </w:p>
        </w:tc>
      </w:tr>
      <w:tr w:rsidR="007F7ABE" w14:paraId="372838EB" w14:textId="77777777" w:rsidTr="39DEB3D6">
        <w:tc>
          <w:tcPr>
            <w:tcW w:w="390" w:type="dxa"/>
          </w:tcPr>
          <w:p w14:paraId="0000001D" w14:textId="77777777" w:rsidR="007F7ABE" w:rsidRDefault="007F7ABE">
            <w:pPr>
              <w:pStyle w:val="Normal0"/>
              <w:widowControl w:val="0"/>
              <w:numPr>
                <w:ilvl w:val="0"/>
                <w:numId w:val="2"/>
              </w:numPr>
              <w:pBdr>
                <w:top w:val="nil"/>
                <w:left w:val="nil"/>
                <w:bottom w:val="nil"/>
                <w:right w:val="nil"/>
                <w:between w:val="nil"/>
              </w:pBdr>
              <w:spacing w:before="0" w:after="0"/>
              <w:rPr>
                <w:color w:val="000000"/>
              </w:rPr>
            </w:pPr>
          </w:p>
        </w:tc>
        <w:tc>
          <w:tcPr>
            <w:tcW w:w="5175" w:type="dxa"/>
            <w:tcMar>
              <w:top w:w="115" w:type="dxa"/>
              <w:left w:w="115" w:type="dxa"/>
              <w:bottom w:w="115" w:type="dxa"/>
              <w:right w:w="115" w:type="dxa"/>
            </w:tcMar>
          </w:tcPr>
          <w:p w14:paraId="0000001E" w14:textId="77777777" w:rsidR="007F7ABE" w:rsidRDefault="009A5BE6">
            <w:pPr>
              <w:pStyle w:val="Normal0"/>
              <w:rPr>
                <w:color w:val="000000"/>
              </w:rPr>
            </w:pPr>
            <w:r>
              <w:rPr>
                <w:color w:val="000000"/>
              </w:rPr>
              <w:t>Innovation and/or impact</w:t>
            </w:r>
          </w:p>
          <w:p w14:paraId="0000001F"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Does the work provide new knowledge, insights and/or understanding of language education?</w:t>
            </w:r>
          </w:p>
          <w:p w14:paraId="00000020" w14:textId="77777777" w:rsidR="007F7ABE" w:rsidRDefault="009A5BE6">
            <w:pPr>
              <w:pStyle w:val="Normal0"/>
              <w:pBdr>
                <w:top w:val="nil"/>
                <w:left w:val="nil"/>
                <w:bottom w:val="nil"/>
                <w:right w:val="nil"/>
                <w:between w:val="nil"/>
              </w:pBdr>
              <w:rPr>
                <w:color w:val="000000"/>
              </w:rPr>
            </w:pPr>
            <w:r>
              <w:rPr>
                <w:color w:val="000000"/>
              </w:rPr>
              <w:t>and/or</w:t>
            </w:r>
          </w:p>
          <w:p w14:paraId="00000021"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Does it hold potential for considerable impact in the language education community?</w:t>
            </w:r>
          </w:p>
        </w:tc>
        <w:tc>
          <w:tcPr>
            <w:tcW w:w="390" w:type="dxa"/>
            <w:tcMar>
              <w:top w:w="115" w:type="dxa"/>
              <w:left w:w="115" w:type="dxa"/>
              <w:bottom w:w="115" w:type="dxa"/>
              <w:right w:w="115" w:type="dxa"/>
            </w:tcMar>
          </w:tcPr>
          <w:p w14:paraId="00000022" w14:textId="77777777" w:rsidR="007F7ABE" w:rsidRDefault="007F7ABE">
            <w:pPr>
              <w:pStyle w:val="Normal0"/>
              <w:rPr>
                <w:color w:val="000000"/>
              </w:rPr>
            </w:pPr>
          </w:p>
        </w:tc>
        <w:tc>
          <w:tcPr>
            <w:tcW w:w="390" w:type="dxa"/>
          </w:tcPr>
          <w:p w14:paraId="00000023" w14:textId="77777777" w:rsidR="007F7ABE" w:rsidRDefault="007F7ABE">
            <w:pPr>
              <w:pStyle w:val="Normal0"/>
              <w:rPr>
                <w:color w:val="000000"/>
              </w:rPr>
            </w:pPr>
          </w:p>
        </w:tc>
        <w:tc>
          <w:tcPr>
            <w:tcW w:w="390" w:type="dxa"/>
          </w:tcPr>
          <w:p w14:paraId="00000024" w14:textId="77777777" w:rsidR="007F7ABE" w:rsidRDefault="007F7ABE">
            <w:pPr>
              <w:pStyle w:val="Normal0"/>
              <w:rPr>
                <w:color w:val="000000"/>
              </w:rPr>
            </w:pPr>
          </w:p>
        </w:tc>
        <w:tc>
          <w:tcPr>
            <w:tcW w:w="390" w:type="dxa"/>
          </w:tcPr>
          <w:p w14:paraId="00000025" w14:textId="77777777" w:rsidR="007F7ABE" w:rsidRDefault="007F7ABE">
            <w:pPr>
              <w:pStyle w:val="Normal0"/>
              <w:rPr>
                <w:color w:val="000000"/>
              </w:rPr>
            </w:pPr>
          </w:p>
        </w:tc>
        <w:tc>
          <w:tcPr>
            <w:tcW w:w="3120" w:type="dxa"/>
          </w:tcPr>
          <w:p w14:paraId="00000026" w14:textId="77777777" w:rsidR="007F7ABE" w:rsidRDefault="007F7ABE">
            <w:pPr>
              <w:pStyle w:val="Normal0"/>
              <w:rPr>
                <w:color w:val="000000"/>
              </w:rPr>
            </w:pPr>
          </w:p>
        </w:tc>
      </w:tr>
      <w:tr w:rsidR="007F7ABE" w14:paraId="43AA0ACF" w14:textId="77777777" w:rsidTr="39DEB3D6">
        <w:trPr>
          <w:trHeight w:val="1689"/>
        </w:trPr>
        <w:tc>
          <w:tcPr>
            <w:tcW w:w="390" w:type="dxa"/>
          </w:tcPr>
          <w:p w14:paraId="00000027" w14:textId="77777777" w:rsidR="007F7ABE" w:rsidRDefault="007F7ABE">
            <w:pPr>
              <w:pStyle w:val="Normal0"/>
              <w:widowControl w:val="0"/>
              <w:numPr>
                <w:ilvl w:val="0"/>
                <w:numId w:val="2"/>
              </w:numPr>
              <w:pBdr>
                <w:top w:val="nil"/>
                <w:left w:val="nil"/>
                <w:bottom w:val="nil"/>
                <w:right w:val="nil"/>
                <w:between w:val="nil"/>
              </w:pBdr>
              <w:spacing w:before="0" w:after="0"/>
              <w:rPr>
                <w:color w:val="000000"/>
              </w:rPr>
            </w:pPr>
          </w:p>
        </w:tc>
        <w:tc>
          <w:tcPr>
            <w:tcW w:w="5175" w:type="dxa"/>
            <w:tcMar>
              <w:top w:w="115" w:type="dxa"/>
              <w:left w:w="115" w:type="dxa"/>
              <w:bottom w:w="115" w:type="dxa"/>
              <w:right w:w="115" w:type="dxa"/>
            </w:tcMar>
          </w:tcPr>
          <w:p w14:paraId="00000028" w14:textId="77777777" w:rsidR="007F7ABE" w:rsidRDefault="009A5BE6">
            <w:pPr>
              <w:pStyle w:val="Normal0"/>
              <w:rPr>
                <w:color w:val="000000"/>
              </w:rPr>
            </w:pPr>
            <w:r>
              <w:rPr>
                <w:color w:val="000000"/>
              </w:rPr>
              <w:t>Scholarship of teaching and learning</w:t>
            </w:r>
          </w:p>
          <w:p w14:paraId="00000029"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Does the work relate directly to teaching and learning?</w:t>
            </w:r>
          </w:p>
          <w:p w14:paraId="0000002A"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Is the work embedded and/or clearly compatible with language education research and/or theory?</w:t>
            </w:r>
          </w:p>
          <w:p w14:paraId="0000002B" w14:textId="77777777" w:rsidR="007F7ABE" w:rsidRDefault="009A5BE6">
            <w:pPr>
              <w:pStyle w:val="Normal0"/>
              <w:pBdr>
                <w:top w:val="nil"/>
                <w:left w:val="nil"/>
                <w:bottom w:val="nil"/>
                <w:right w:val="nil"/>
                <w:between w:val="nil"/>
              </w:pBdr>
              <w:ind w:left="480"/>
              <w:rPr>
                <w:color w:val="000000"/>
              </w:rPr>
            </w:pPr>
            <w:r>
              <w:rPr>
                <w:color w:val="000000"/>
              </w:rPr>
              <w:t>(</w:t>
            </w:r>
            <w:r>
              <w:rPr>
                <w:i/>
                <w:color w:val="000000"/>
              </w:rPr>
              <w:t>Please refer to About Scholarship)</w:t>
            </w:r>
          </w:p>
        </w:tc>
        <w:tc>
          <w:tcPr>
            <w:tcW w:w="390" w:type="dxa"/>
            <w:tcMar>
              <w:top w:w="115" w:type="dxa"/>
              <w:left w:w="115" w:type="dxa"/>
              <w:bottom w:w="115" w:type="dxa"/>
              <w:right w:w="115" w:type="dxa"/>
            </w:tcMar>
          </w:tcPr>
          <w:p w14:paraId="0000002C" w14:textId="77777777" w:rsidR="007F7ABE" w:rsidRDefault="007F7ABE">
            <w:pPr>
              <w:pStyle w:val="Normal0"/>
              <w:rPr>
                <w:color w:val="000000"/>
              </w:rPr>
            </w:pPr>
          </w:p>
        </w:tc>
        <w:tc>
          <w:tcPr>
            <w:tcW w:w="390" w:type="dxa"/>
          </w:tcPr>
          <w:p w14:paraId="0000002D" w14:textId="77777777" w:rsidR="007F7ABE" w:rsidRDefault="007F7ABE">
            <w:pPr>
              <w:pStyle w:val="Normal0"/>
              <w:rPr>
                <w:color w:val="000000"/>
              </w:rPr>
            </w:pPr>
          </w:p>
        </w:tc>
        <w:tc>
          <w:tcPr>
            <w:tcW w:w="390" w:type="dxa"/>
          </w:tcPr>
          <w:p w14:paraId="0000002E" w14:textId="77777777" w:rsidR="007F7ABE" w:rsidRDefault="007F7ABE">
            <w:pPr>
              <w:pStyle w:val="Normal0"/>
              <w:rPr>
                <w:color w:val="000000"/>
              </w:rPr>
            </w:pPr>
          </w:p>
        </w:tc>
        <w:tc>
          <w:tcPr>
            <w:tcW w:w="390" w:type="dxa"/>
          </w:tcPr>
          <w:p w14:paraId="0000002F" w14:textId="77777777" w:rsidR="007F7ABE" w:rsidRDefault="007F7ABE">
            <w:pPr>
              <w:pStyle w:val="Normal0"/>
              <w:rPr>
                <w:color w:val="000000"/>
              </w:rPr>
            </w:pPr>
          </w:p>
        </w:tc>
        <w:tc>
          <w:tcPr>
            <w:tcW w:w="3120" w:type="dxa"/>
          </w:tcPr>
          <w:p w14:paraId="00000030" w14:textId="77777777" w:rsidR="007F7ABE" w:rsidRDefault="007F7ABE">
            <w:pPr>
              <w:pStyle w:val="Normal0"/>
              <w:rPr>
                <w:color w:val="000000"/>
              </w:rPr>
            </w:pPr>
          </w:p>
        </w:tc>
      </w:tr>
      <w:tr w:rsidR="007F7ABE" w14:paraId="0AC1615B" w14:textId="77777777" w:rsidTr="39DEB3D6">
        <w:tc>
          <w:tcPr>
            <w:tcW w:w="390" w:type="dxa"/>
          </w:tcPr>
          <w:p w14:paraId="00000031" w14:textId="77777777" w:rsidR="007F7ABE" w:rsidRDefault="007F7ABE">
            <w:pPr>
              <w:pStyle w:val="Normal0"/>
              <w:widowControl w:val="0"/>
              <w:numPr>
                <w:ilvl w:val="0"/>
                <w:numId w:val="2"/>
              </w:numPr>
              <w:pBdr>
                <w:top w:val="nil"/>
                <w:left w:val="nil"/>
                <w:bottom w:val="nil"/>
                <w:right w:val="nil"/>
                <w:between w:val="nil"/>
              </w:pBdr>
              <w:spacing w:before="0" w:after="0"/>
              <w:rPr>
                <w:color w:val="000000"/>
              </w:rPr>
            </w:pPr>
          </w:p>
        </w:tc>
        <w:tc>
          <w:tcPr>
            <w:tcW w:w="5175" w:type="dxa"/>
            <w:tcMar>
              <w:top w:w="115" w:type="dxa"/>
              <w:left w:w="115" w:type="dxa"/>
              <w:bottom w:w="115" w:type="dxa"/>
              <w:right w:w="115" w:type="dxa"/>
            </w:tcMar>
          </w:tcPr>
          <w:p w14:paraId="00000032" w14:textId="77777777" w:rsidR="007F7ABE" w:rsidRDefault="009A5BE6">
            <w:pPr>
              <w:pStyle w:val="Normal0"/>
              <w:rPr>
                <w:color w:val="000000"/>
              </w:rPr>
            </w:pPr>
            <w:r>
              <w:rPr>
                <w:color w:val="000000"/>
              </w:rPr>
              <w:t>Presentation</w:t>
            </w:r>
          </w:p>
          <w:p w14:paraId="00000033"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Is the work presented clearly and at a professional level ready for publication?</w:t>
            </w:r>
          </w:p>
          <w:p w14:paraId="00000034"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Are the expected conventions for the type of submission adhered to (</w:t>
            </w:r>
            <w:proofErr w:type="gramStart"/>
            <w:r>
              <w:rPr>
                <w:color w:val="000000"/>
              </w:rPr>
              <w:t>e.g.</w:t>
            </w:r>
            <w:proofErr w:type="gramEnd"/>
            <w:r>
              <w:rPr>
                <w:color w:val="000000"/>
              </w:rPr>
              <w:t xml:space="preserve"> citation, appropriate acknowledgement, etc.)</w:t>
            </w:r>
          </w:p>
        </w:tc>
        <w:tc>
          <w:tcPr>
            <w:tcW w:w="390" w:type="dxa"/>
            <w:tcMar>
              <w:top w:w="115" w:type="dxa"/>
              <w:left w:w="115" w:type="dxa"/>
              <w:bottom w:w="115" w:type="dxa"/>
              <w:right w:w="115" w:type="dxa"/>
            </w:tcMar>
          </w:tcPr>
          <w:p w14:paraId="00000035" w14:textId="77777777" w:rsidR="007F7ABE" w:rsidRDefault="007F7ABE">
            <w:pPr>
              <w:pStyle w:val="Normal0"/>
              <w:rPr>
                <w:color w:val="000000"/>
              </w:rPr>
            </w:pPr>
          </w:p>
        </w:tc>
        <w:tc>
          <w:tcPr>
            <w:tcW w:w="390" w:type="dxa"/>
          </w:tcPr>
          <w:p w14:paraId="00000036" w14:textId="77777777" w:rsidR="007F7ABE" w:rsidRDefault="007F7ABE">
            <w:pPr>
              <w:pStyle w:val="Normal0"/>
              <w:rPr>
                <w:color w:val="000000"/>
              </w:rPr>
            </w:pPr>
          </w:p>
        </w:tc>
        <w:tc>
          <w:tcPr>
            <w:tcW w:w="390" w:type="dxa"/>
          </w:tcPr>
          <w:p w14:paraId="00000037" w14:textId="77777777" w:rsidR="007F7ABE" w:rsidRDefault="007F7ABE">
            <w:pPr>
              <w:pStyle w:val="Normal0"/>
              <w:rPr>
                <w:color w:val="000000"/>
              </w:rPr>
            </w:pPr>
          </w:p>
        </w:tc>
        <w:tc>
          <w:tcPr>
            <w:tcW w:w="390" w:type="dxa"/>
          </w:tcPr>
          <w:p w14:paraId="00000038" w14:textId="77777777" w:rsidR="007F7ABE" w:rsidRDefault="007F7ABE">
            <w:pPr>
              <w:pStyle w:val="Normal0"/>
              <w:rPr>
                <w:color w:val="000000"/>
              </w:rPr>
            </w:pPr>
          </w:p>
        </w:tc>
        <w:tc>
          <w:tcPr>
            <w:tcW w:w="3120" w:type="dxa"/>
          </w:tcPr>
          <w:p w14:paraId="00000039" w14:textId="77777777" w:rsidR="007F7ABE" w:rsidRDefault="007F7ABE">
            <w:pPr>
              <w:pStyle w:val="Normal0"/>
              <w:rPr>
                <w:color w:val="000000"/>
              </w:rPr>
            </w:pPr>
          </w:p>
        </w:tc>
      </w:tr>
      <w:tr w:rsidR="007F7ABE" w14:paraId="37D26175" w14:textId="77777777" w:rsidTr="39DEB3D6">
        <w:tc>
          <w:tcPr>
            <w:tcW w:w="390" w:type="dxa"/>
          </w:tcPr>
          <w:p w14:paraId="0000003A" w14:textId="77777777" w:rsidR="007F7ABE" w:rsidRDefault="007F7ABE">
            <w:pPr>
              <w:pStyle w:val="Normal0"/>
              <w:widowControl w:val="0"/>
              <w:numPr>
                <w:ilvl w:val="0"/>
                <w:numId w:val="2"/>
              </w:numPr>
              <w:pBdr>
                <w:top w:val="nil"/>
                <w:left w:val="nil"/>
                <w:bottom w:val="nil"/>
                <w:right w:val="nil"/>
                <w:between w:val="nil"/>
              </w:pBdr>
              <w:spacing w:before="0" w:after="0"/>
              <w:rPr>
                <w:color w:val="000000"/>
              </w:rPr>
            </w:pPr>
          </w:p>
        </w:tc>
        <w:tc>
          <w:tcPr>
            <w:tcW w:w="5175" w:type="dxa"/>
            <w:tcMar>
              <w:top w:w="115" w:type="dxa"/>
              <w:left w:w="115" w:type="dxa"/>
              <w:bottom w:w="115" w:type="dxa"/>
              <w:right w:w="115" w:type="dxa"/>
            </w:tcMar>
          </w:tcPr>
          <w:p w14:paraId="0000003B" w14:textId="77777777" w:rsidR="007F7ABE" w:rsidRDefault="009A5BE6">
            <w:pPr>
              <w:pStyle w:val="Normal0"/>
              <w:rPr>
                <w:color w:val="000000"/>
              </w:rPr>
            </w:pPr>
            <w:proofErr w:type="gramStart"/>
            <w:r>
              <w:rPr>
                <w:color w:val="000000"/>
              </w:rPr>
              <w:t>Particulars of</w:t>
            </w:r>
            <w:proofErr w:type="gramEnd"/>
            <w:r>
              <w:rPr>
                <w:color w:val="000000"/>
              </w:rPr>
              <w:t xml:space="preserve"> Category </w:t>
            </w:r>
          </w:p>
          <w:p w14:paraId="0000003C" w14:textId="77777777" w:rsidR="007F7ABE" w:rsidRDefault="009A5BE6">
            <w:pPr>
              <w:pStyle w:val="Normal0"/>
              <w:widowControl w:val="0"/>
              <w:numPr>
                <w:ilvl w:val="0"/>
                <w:numId w:val="1"/>
              </w:numPr>
              <w:pBdr>
                <w:top w:val="nil"/>
                <w:left w:val="nil"/>
                <w:bottom w:val="nil"/>
                <w:right w:val="nil"/>
                <w:between w:val="nil"/>
              </w:pBdr>
              <w:spacing w:before="0" w:after="0"/>
              <w:rPr>
                <w:color w:val="000000"/>
              </w:rPr>
            </w:pPr>
            <w:r>
              <w:rPr>
                <w:color w:val="000000"/>
              </w:rPr>
              <w:t>Does the work meet all other expectations of the category not covered by the above Criteria?</w:t>
            </w:r>
          </w:p>
          <w:p w14:paraId="0000003D" w14:textId="77777777" w:rsidR="007F7ABE" w:rsidRDefault="009A5BE6">
            <w:pPr>
              <w:pStyle w:val="Normal0"/>
              <w:pBdr>
                <w:top w:val="nil"/>
                <w:left w:val="nil"/>
                <w:bottom w:val="nil"/>
                <w:right w:val="nil"/>
                <w:between w:val="nil"/>
              </w:pBdr>
              <w:ind w:left="480"/>
              <w:rPr>
                <w:color w:val="000000"/>
              </w:rPr>
            </w:pPr>
            <w:r>
              <w:rPr>
                <w:i/>
                <w:color w:val="000000"/>
              </w:rPr>
              <w:t>(Please refer to Guiding Questions)</w:t>
            </w:r>
          </w:p>
        </w:tc>
        <w:tc>
          <w:tcPr>
            <w:tcW w:w="390" w:type="dxa"/>
            <w:tcMar>
              <w:top w:w="115" w:type="dxa"/>
              <w:left w:w="115" w:type="dxa"/>
              <w:bottom w:w="115" w:type="dxa"/>
              <w:right w:w="115" w:type="dxa"/>
            </w:tcMar>
          </w:tcPr>
          <w:p w14:paraId="0000003E" w14:textId="77777777" w:rsidR="007F7ABE" w:rsidRDefault="007F7ABE">
            <w:pPr>
              <w:pStyle w:val="Normal0"/>
              <w:rPr>
                <w:color w:val="000000"/>
              </w:rPr>
            </w:pPr>
          </w:p>
        </w:tc>
        <w:tc>
          <w:tcPr>
            <w:tcW w:w="390" w:type="dxa"/>
          </w:tcPr>
          <w:p w14:paraId="0000003F" w14:textId="77777777" w:rsidR="007F7ABE" w:rsidRDefault="007F7ABE">
            <w:pPr>
              <w:pStyle w:val="Normal0"/>
              <w:rPr>
                <w:color w:val="000000"/>
              </w:rPr>
            </w:pPr>
          </w:p>
        </w:tc>
        <w:tc>
          <w:tcPr>
            <w:tcW w:w="390" w:type="dxa"/>
          </w:tcPr>
          <w:p w14:paraId="00000040" w14:textId="77777777" w:rsidR="007F7ABE" w:rsidRDefault="007F7ABE">
            <w:pPr>
              <w:pStyle w:val="Normal0"/>
              <w:rPr>
                <w:color w:val="000000"/>
              </w:rPr>
            </w:pPr>
          </w:p>
        </w:tc>
        <w:tc>
          <w:tcPr>
            <w:tcW w:w="390" w:type="dxa"/>
          </w:tcPr>
          <w:p w14:paraId="00000041" w14:textId="77777777" w:rsidR="007F7ABE" w:rsidRDefault="007F7ABE">
            <w:pPr>
              <w:pStyle w:val="Normal0"/>
              <w:rPr>
                <w:color w:val="000000"/>
              </w:rPr>
            </w:pPr>
          </w:p>
        </w:tc>
        <w:tc>
          <w:tcPr>
            <w:tcW w:w="3120" w:type="dxa"/>
          </w:tcPr>
          <w:p w14:paraId="00000042" w14:textId="77777777" w:rsidR="007F7ABE" w:rsidRDefault="007F7ABE">
            <w:pPr>
              <w:pStyle w:val="Normal0"/>
              <w:rPr>
                <w:color w:val="000000"/>
              </w:rPr>
            </w:pPr>
          </w:p>
        </w:tc>
      </w:tr>
    </w:tbl>
    <w:p w14:paraId="00000043" w14:textId="77777777" w:rsidR="007F7ABE" w:rsidRDefault="007F7ABE">
      <w:pPr>
        <w:pStyle w:val="Normal0"/>
        <w:tabs>
          <w:tab w:val="left" w:pos="7088"/>
        </w:tabs>
        <w:ind w:right="-330"/>
        <w:rPr>
          <w:rFonts w:ascii="Cambria" w:eastAsia="Cambria" w:hAnsi="Cambria" w:cs="Cambria"/>
          <w:b/>
          <w:sz w:val="20"/>
        </w:rPr>
      </w:pPr>
    </w:p>
    <w:p w14:paraId="00000044" w14:textId="77777777" w:rsidR="007F7ABE" w:rsidRDefault="009A5BE6">
      <w:pPr>
        <w:pStyle w:val="Normal0"/>
        <w:jc w:val="center"/>
        <w:rPr>
          <w:i/>
        </w:rPr>
      </w:pPr>
      <w:r>
        <w:rPr>
          <w:b/>
        </w:rPr>
        <w:t xml:space="preserve"> </w:t>
      </w:r>
    </w:p>
    <w:p w14:paraId="00000045" w14:textId="77777777" w:rsidR="007F7ABE" w:rsidRDefault="009A5BE6">
      <w:pPr>
        <w:pStyle w:val="heading20"/>
        <w:rPr>
          <w:i w:val="0"/>
          <w:sz w:val="28"/>
          <w:szCs w:val="28"/>
        </w:rPr>
      </w:pPr>
      <w:r>
        <w:rPr>
          <w:i w:val="0"/>
          <w:sz w:val="28"/>
          <w:szCs w:val="28"/>
        </w:rPr>
        <w:lastRenderedPageBreak/>
        <w:t>Any Overall Comments for the Contributors, not covered by the above</w:t>
      </w:r>
    </w:p>
    <w:p w14:paraId="00000046" w14:textId="77777777" w:rsidR="007F7ABE" w:rsidRDefault="007F7ABE">
      <w:pPr>
        <w:pStyle w:val="Normal0"/>
      </w:pPr>
    </w:p>
    <w:p w14:paraId="00000047" w14:textId="77777777" w:rsidR="007F7ABE" w:rsidRDefault="009A5BE6">
      <w:pPr>
        <w:pStyle w:val="Normal0"/>
        <w:rPr>
          <w:rFonts w:ascii="Cambria" w:eastAsia="Cambria" w:hAnsi="Cambria" w:cs="Cambria"/>
          <w:sz w:val="28"/>
          <w:szCs w:val="28"/>
        </w:rPr>
      </w:pPr>
      <w:r>
        <w:rPr>
          <w:rFonts w:ascii="Cambria" w:eastAsia="Cambria" w:hAnsi="Cambria" w:cs="Cambria"/>
          <w:i/>
          <w:color w:val="808080"/>
        </w:rPr>
        <w:t xml:space="preserve">Click here to enter comments on content and structure. These may relate to the criteria above, or other issues pertaining to this paper. If you have put ‘sometimes’ or ‘no’ above, please </w:t>
      </w:r>
      <w:r>
        <w:rPr>
          <w:rFonts w:ascii="Cambria" w:eastAsia="Cambria" w:hAnsi="Cambria" w:cs="Cambria"/>
          <w:i/>
          <w:color w:val="808080"/>
        </w:rPr>
        <w:t xml:space="preserve">add a </w:t>
      </w:r>
      <w:r>
        <w:rPr>
          <w:rFonts w:ascii="Cambria" w:eastAsia="Cambria" w:hAnsi="Cambria" w:cs="Cambria"/>
          <w:b/>
          <w:i/>
          <w:color w:val="808080"/>
        </w:rPr>
        <w:t>constructive comment</w:t>
      </w:r>
      <w:r>
        <w:rPr>
          <w:rFonts w:ascii="Cambria" w:eastAsia="Cambria" w:hAnsi="Cambria" w:cs="Cambria"/>
          <w:i/>
          <w:color w:val="808080"/>
        </w:rPr>
        <w:t xml:space="preserve"> to help the author improve their paper.</w:t>
      </w:r>
      <w:r>
        <w:rPr>
          <w:rFonts w:ascii="Cambria" w:eastAsia="Cambria" w:hAnsi="Cambria" w:cs="Cambria"/>
          <w:b/>
          <w:i/>
          <w:color w:val="808080"/>
        </w:rPr>
        <w:t xml:space="preserve"> </w:t>
      </w:r>
    </w:p>
    <w:p w14:paraId="00000048" w14:textId="77777777" w:rsidR="007F7ABE" w:rsidRDefault="007F7ABE">
      <w:pPr>
        <w:pStyle w:val="Normal0"/>
        <w:rPr>
          <w:rFonts w:ascii="Cambria" w:eastAsia="Cambria" w:hAnsi="Cambria" w:cs="Cambria"/>
          <w:sz w:val="28"/>
          <w:szCs w:val="28"/>
        </w:rPr>
      </w:pPr>
    </w:p>
    <w:p w14:paraId="00000049" w14:textId="77777777" w:rsidR="007F7ABE" w:rsidRDefault="007F7ABE">
      <w:pPr>
        <w:pStyle w:val="heading20"/>
        <w:rPr>
          <w:i w:val="0"/>
          <w:sz w:val="28"/>
          <w:szCs w:val="28"/>
        </w:rPr>
      </w:pPr>
    </w:p>
    <w:p w14:paraId="0000004A" w14:textId="77777777" w:rsidR="007F7ABE" w:rsidRDefault="009A5BE6">
      <w:pPr>
        <w:pStyle w:val="heading20"/>
        <w:rPr>
          <w:i w:val="0"/>
          <w:sz w:val="28"/>
          <w:szCs w:val="28"/>
        </w:rPr>
      </w:pPr>
      <w:r>
        <w:rPr>
          <w:i w:val="0"/>
          <w:sz w:val="28"/>
          <w:szCs w:val="28"/>
        </w:rPr>
        <w:t>Comments to the Editor</w:t>
      </w:r>
    </w:p>
    <w:p w14:paraId="0000004B" w14:textId="77777777" w:rsidR="007F7ABE" w:rsidRDefault="007F7ABE">
      <w:pPr>
        <w:pStyle w:val="Normal0"/>
      </w:pPr>
    </w:p>
    <w:p w14:paraId="0000004C" w14:textId="77777777" w:rsidR="007F7ABE" w:rsidRDefault="009A5BE6">
      <w:pPr>
        <w:pStyle w:val="Normal0"/>
        <w:rPr>
          <w:i/>
        </w:rPr>
      </w:pPr>
      <w:r>
        <w:rPr>
          <w:b/>
          <w:i/>
          <w:color w:val="FF0000"/>
        </w:rPr>
        <w:t xml:space="preserve">Click here to enter a comment which is </w:t>
      </w:r>
      <w:r>
        <w:rPr>
          <w:i/>
          <w:color w:val="FF0000"/>
        </w:rPr>
        <w:t>for the Editors only</w:t>
      </w:r>
      <w:r>
        <w:rPr>
          <w:b/>
          <w:i/>
          <w:color w:val="FF0000"/>
        </w:rPr>
        <w:t>. All comments in this box will be removed before the review is sent to the author.</w:t>
      </w:r>
    </w:p>
    <w:p w14:paraId="0000004D" w14:textId="77777777" w:rsidR="007F7ABE" w:rsidRDefault="007F7ABE">
      <w:pPr>
        <w:pStyle w:val="Normal0"/>
      </w:pPr>
    </w:p>
    <w:p w14:paraId="0000004E" w14:textId="77777777" w:rsidR="007F7ABE" w:rsidRDefault="007F7ABE">
      <w:pPr>
        <w:pStyle w:val="Normal0"/>
      </w:pPr>
    </w:p>
    <w:sectPr w:rsidR="007F7ABE">
      <w:headerReference w:type="default" r:id="rId8"/>
      <w:footerReference w:type="even" r:id="rId9"/>
      <w:footerReference w:type="default" r:id="rId10"/>
      <w:headerReference w:type="first" r:id="rId11"/>
      <w:pgSz w:w="11906" w:h="16838"/>
      <w:pgMar w:top="1134" w:right="1440" w:bottom="964"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4733" w14:textId="77777777" w:rsidR="00000000" w:rsidRDefault="009A5BE6">
      <w:pPr>
        <w:spacing w:before="0" w:after="0"/>
      </w:pPr>
      <w:r>
        <w:separator/>
      </w:r>
    </w:p>
  </w:endnote>
  <w:endnote w:type="continuationSeparator" w:id="0">
    <w:p w14:paraId="35A450A4" w14:textId="77777777" w:rsidR="00000000" w:rsidRDefault="009A5B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7F7ABE" w:rsidRDefault="009A5BE6">
    <w:pPr>
      <w:pStyle w:val="Normal0"/>
      <w:pBdr>
        <w:top w:val="nil"/>
        <w:left w:val="nil"/>
        <w:bottom w:val="nil"/>
        <w:right w:val="nil"/>
        <w:between w:val="nil"/>
      </w:pBdr>
      <w:tabs>
        <w:tab w:val="center" w:pos="4153"/>
        <w:tab w:val="right" w:pos="8306"/>
      </w:tabs>
      <w:jc w:val="center"/>
      <w:rPr>
        <w:rFonts w:eastAsia="Calibri" w:cs="Calibri"/>
        <w:color w:val="000000"/>
        <w:szCs w:val="22"/>
      </w:rPr>
    </w:pPr>
    <w:r>
      <w:rPr>
        <w:rFonts w:eastAsia="Calibri" w:cs="Calibri"/>
        <w:color w:val="000000"/>
        <w:szCs w:val="22"/>
      </w:rPr>
      <w:fldChar w:fldCharType="begin"/>
    </w:r>
    <w:r>
      <w:rPr>
        <w:rFonts w:eastAsia="Calibri" w:cs="Calibri"/>
        <w:color w:val="000000"/>
        <w:szCs w:val="22"/>
      </w:rPr>
      <w:instrText>PAGE</w:instrText>
    </w:r>
    <w:r>
      <w:rPr>
        <w:rFonts w:eastAsia="Calibri" w:cs="Calibri"/>
        <w:color w:val="000000"/>
        <w:szCs w:val="22"/>
      </w:rPr>
      <w:fldChar w:fldCharType="separate"/>
    </w:r>
    <w:r>
      <w:rPr>
        <w:rFonts w:eastAsia="Calibri" w:cs="Calibri"/>
        <w:color w:val="000000"/>
        <w:szCs w:val="22"/>
      </w:rPr>
      <w:fldChar w:fldCharType="end"/>
    </w:r>
  </w:p>
  <w:p w14:paraId="00000054" w14:textId="77777777" w:rsidR="007F7ABE" w:rsidRDefault="007F7ABE">
    <w:pPr>
      <w:pStyle w:val="Normal0"/>
      <w:pBdr>
        <w:top w:val="nil"/>
        <w:left w:val="nil"/>
        <w:bottom w:val="nil"/>
        <w:right w:val="nil"/>
        <w:between w:val="nil"/>
      </w:pBdr>
      <w:tabs>
        <w:tab w:val="center" w:pos="4153"/>
        <w:tab w:val="right" w:pos="8306"/>
      </w:tabs>
      <w:rPr>
        <w:rFonts w:eastAsia="Calibri" w:cs="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4229D846" w:rsidR="007F7ABE" w:rsidRDefault="009A5BE6">
    <w:pPr>
      <w:pStyle w:val="Normal0"/>
      <w:pBdr>
        <w:top w:val="nil"/>
        <w:left w:val="nil"/>
        <w:bottom w:val="nil"/>
        <w:right w:val="nil"/>
        <w:between w:val="nil"/>
      </w:pBdr>
      <w:tabs>
        <w:tab w:val="center" w:pos="4153"/>
        <w:tab w:val="right" w:pos="8306"/>
      </w:tabs>
      <w:jc w:val="center"/>
      <w:rPr>
        <w:rFonts w:ascii="Cambria" w:eastAsia="Cambria" w:hAnsi="Cambria" w:cs="Cambria"/>
        <w:color w:val="808080"/>
        <w:sz w:val="20"/>
      </w:rPr>
    </w:pPr>
    <w:r>
      <w:rPr>
        <w:rFonts w:ascii="Cambria" w:eastAsia="Cambria" w:hAnsi="Cambria" w:cs="Cambria"/>
        <w:color w:val="808080"/>
        <w:sz w:val="20"/>
      </w:rPr>
      <w:fldChar w:fldCharType="begin"/>
    </w:r>
    <w:r>
      <w:rPr>
        <w:rFonts w:ascii="Cambria" w:eastAsia="Cambria" w:hAnsi="Cambria" w:cs="Cambria"/>
        <w:color w:val="808080"/>
        <w:sz w:val="20"/>
      </w:rPr>
      <w:instrText>PAGE</w:instrText>
    </w:r>
    <w:r>
      <w:rPr>
        <w:rFonts w:ascii="Cambria" w:eastAsia="Cambria" w:hAnsi="Cambria" w:cs="Cambria"/>
        <w:color w:val="808080"/>
        <w:sz w:val="20"/>
      </w:rPr>
      <w:fldChar w:fldCharType="separate"/>
    </w:r>
    <w:r>
      <w:rPr>
        <w:rFonts w:ascii="Cambria" w:eastAsia="Cambria" w:hAnsi="Cambria" w:cs="Cambria"/>
        <w:noProof/>
        <w:color w:val="808080"/>
        <w:sz w:val="20"/>
      </w:rPr>
      <w:t>2</w:t>
    </w:r>
    <w:r>
      <w:rPr>
        <w:rFonts w:ascii="Cambria" w:eastAsia="Cambria" w:hAnsi="Cambria" w:cs="Cambria"/>
        <w:color w:val="808080"/>
        <w:sz w:val="20"/>
      </w:rPr>
      <w:fldChar w:fldCharType="end"/>
    </w:r>
  </w:p>
  <w:p w14:paraId="00000052" w14:textId="77777777" w:rsidR="007F7ABE" w:rsidRDefault="007F7ABE">
    <w:pPr>
      <w:pStyle w:val="Normal0"/>
      <w:pBdr>
        <w:top w:val="nil"/>
        <w:left w:val="nil"/>
        <w:bottom w:val="nil"/>
        <w:right w:val="nil"/>
        <w:between w:val="nil"/>
      </w:pBdr>
      <w:tabs>
        <w:tab w:val="center" w:pos="4153"/>
        <w:tab w:val="right" w:pos="8306"/>
      </w:tabs>
      <w:rPr>
        <w:rFonts w:eastAsia="Calibri"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7DC8" w14:textId="77777777" w:rsidR="00000000" w:rsidRDefault="009A5BE6">
      <w:pPr>
        <w:spacing w:before="0" w:after="0"/>
      </w:pPr>
      <w:r>
        <w:separator/>
      </w:r>
    </w:p>
  </w:footnote>
  <w:footnote w:type="continuationSeparator" w:id="0">
    <w:p w14:paraId="19EA3F13" w14:textId="77777777" w:rsidR="00000000" w:rsidRDefault="009A5B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7F7ABE" w:rsidRDefault="007F7ABE">
    <w:pPr>
      <w:pStyle w:val="heading60"/>
      <w:jc w:val="center"/>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7F7ABE" w:rsidRDefault="009A5BE6">
    <w:pPr>
      <w:pStyle w:val="heading10"/>
      <w:spacing w:after="240"/>
      <w:jc w:val="center"/>
      <w:rPr>
        <w:color w:val="000000"/>
      </w:rPr>
    </w:pPr>
    <w:r>
      <w:rPr>
        <w:color w:val="000000"/>
      </w:rPr>
      <w:t>Reviewer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B463B"/>
    <w:multiLevelType w:val="multilevel"/>
    <w:tmpl w:val="36BC4CD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5BB19B27"/>
    <w:multiLevelType w:val="multilevel"/>
    <w:tmpl w:val="73B0BB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EE1B2B7"/>
    <w:multiLevelType w:val="multilevel"/>
    <w:tmpl w:val="ECAE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0751472">
    <w:abstractNumId w:val="0"/>
  </w:num>
  <w:num w:numId="2" w16cid:durableId="1764060330">
    <w:abstractNumId w:val="1"/>
  </w:num>
  <w:num w:numId="3" w16cid:durableId="1373113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220968"/>
    <w:rsid w:val="007F7ABE"/>
    <w:rsid w:val="009A5BE6"/>
    <w:rsid w:val="2C220968"/>
    <w:rsid w:val="39DEB3D6"/>
    <w:rsid w:val="4009F30F"/>
    <w:rsid w:val="4C9B13D7"/>
    <w:rsid w:val="54788E58"/>
    <w:rsid w:val="79E4E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EE46"/>
  <w15:docId w15:val="{03A6FCD0-32F3-4A30-887C-8C6B6988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GB" w:eastAsia="zh-TW"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160"/>
      <w:outlineLvl w:val="1"/>
    </w:pPr>
    <w:rPr>
      <w:rFonts w:ascii="Cambria" w:eastAsia="Cambria" w:hAnsi="Cambria" w:cs="Cambria"/>
      <w:i/>
      <w:color w:val="366091"/>
      <w:sz w:val="26"/>
      <w:szCs w:val="26"/>
    </w:rPr>
  </w:style>
  <w:style w:type="paragraph" w:styleId="Heading3">
    <w:name w:val="heading 3"/>
    <w:basedOn w:val="Normal"/>
    <w:next w:val="Normal"/>
    <w:uiPriority w:val="9"/>
    <w:semiHidden/>
    <w:unhideWhenUsed/>
    <w:qFormat/>
    <w:pPr>
      <w:keepNext/>
      <w:outlineLvl w:val="2"/>
    </w:pPr>
    <w:rPr>
      <w:rFonts w:ascii="Arial" w:eastAsia="Arial" w:hAnsi="Arial" w:cs="Arial"/>
      <w:i/>
    </w:rPr>
  </w:style>
  <w:style w:type="paragraph" w:styleId="Heading4">
    <w:name w:val="heading 4"/>
    <w:basedOn w:val="Normal"/>
    <w:next w:val="Normal"/>
    <w:uiPriority w:val="9"/>
    <w:semiHidden/>
    <w:unhideWhenUsed/>
    <w:qFormat/>
    <w:pPr>
      <w:keepNext/>
      <w:ind w:left="-284"/>
      <w:outlineLvl w:val="3"/>
    </w:pPr>
    <w:rPr>
      <w:rFonts w:ascii="Arial" w:eastAsia="Arial" w:hAnsi="Arial" w:cs="Arial"/>
      <w:b/>
      <w:i/>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ormal0">
    <w:name w:val="Normal0"/>
    <w:qFormat/>
    <w:rsid w:val="00E9786E"/>
    <w:rPr>
      <w:rFonts w:eastAsia="Times New Roman" w:cs="Times New Roman"/>
      <w:szCs w:val="20"/>
    </w:rPr>
  </w:style>
  <w:style w:type="paragraph" w:customStyle="1" w:styleId="heading10">
    <w:name w:val="heading 10"/>
    <w:basedOn w:val="Normal0"/>
    <w:next w:val="Normal0"/>
    <w:link w:val="Heading1Char"/>
    <w:uiPriority w:val="9"/>
    <w:qFormat/>
    <w:rsid w:val="006B76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0">
    <w:name w:val="heading 20"/>
    <w:basedOn w:val="Normal0"/>
    <w:next w:val="Normal0"/>
    <w:link w:val="Heading2Char"/>
    <w:uiPriority w:val="9"/>
    <w:unhideWhenUsed/>
    <w:qFormat/>
    <w:rsid w:val="00AD3EAC"/>
    <w:pPr>
      <w:keepNext/>
      <w:keepLines/>
      <w:spacing w:before="160"/>
      <w:outlineLvl w:val="1"/>
    </w:pPr>
    <w:rPr>
      <w:rFonts w:asciiTheme="majorHAnsi" w:eastAsiaTheme="majorEastAsia" w:hAnsiTheme="majorHAnsi" w:cstheme="majorBidi"/>
      <w:i/>
      <w:color w:val="365F91" w:themeColor="accent1" w:themeShade="BF"/>
      <w:sz w:val="26"/>
      <w:szCs w:val="26"/>
    </w:rPr>
  </w:style>
  <w:style w:type="paragraph" w:customStyle="1" w:styleId="heading30">
    <w:name w:val="heading 30"/>
    <w:basedOn w:val="Normal0"/>
    <w:next w:val="Normal0"/>
    <w:link w:val="Heading3Char"/>
    <w:qFormat/>
    <w:rsid w:val="00AC05ED"/>
    <w:pPr>
      <w:keepNext/>
      <w:outlineLvl w:val="2"/>
    </w:pPr>
    <w:rPr>
      <w:rFonts w:ascii="Arial" w:hAnsi="Arial" w:cs="Arial"/>
      <w:bCs/>
      <w:i/>
    </w:rPr>
  </w:style>
  <w:style w:type="paragraph" w:customStyle="1" w:styleId="heading40">
    <w:name w:val="heading 40"/>
    <w:basedOn w:val="Normal0"/>
    <w:next w:val="Normal0"/>
    <w:link w:val="Heading4Char"/>
    <w:qFormat/>
    <w:rsid w:val="00AC05ED"/>
    <w:pPr>
      <w:keepNext/>
      <w:ind w:left="-284"/>
      <w:outlineLvl w:val="3"/>
    </w:pPr>
    <w:rPr>
      <w:rFonts w:ascii="Arial" w:hAnsi="Arial" w:cs="Arial"/>
      <w:b/>
      <w:i/>
    </w:rPr>
  </w:style>
  <w:style w:type="paragraph" w:customStyle="1" w:styleId="heading50">
    <w:name w:val="heading 50"/>
    <w:basedOn w:val="Normal0"/>
    <w:next w:val="Normal0"/>
    <w:link w:val="Heading5Char"/>
    <w:uiPriority w:val="9"/>
    <w:unhideWhenUsed/>
    <w:qFormat/>
    <w:rsid w:val="006F06C5"/>
    <w:pPr>
      <w:keepNext/>
      <w:keepLines/>
      <w:spacing w:before="40"/>
      <w:outlineLvl w:val="4"/>
    </w:pPr>
    <w:rPr>
      <w:rFonts w:asciiTheme="majorHAnsi" w:eastAsiaTheme="majorEastAsia" w:hAnsiTheme="majorHAnsi" w:cstheme="majorBidi"/>
      <w:color w:val="365F91" w:themeColor="accent1" w:themeShade="BF"/>
    </w:rPr>
  </w:style>
  <w:style w:type="paragraph" w:customStyle="1" w:styleId="heading60">
    <w:name w:val="heading 60"/>
    <w:basedOn w:val="Normal0"/>
    <w:next w:val="Normal0"/>
    <w:link w:val="Heading6Char"/>
    <w:uiPriority w:val="9"/>
    <w:unhideWhenUsed/>
    <w:qFormat/>
    <w:rsid w:val="00E9786E"/>
    <w:pPr>
      <w:keepNext/>
      <w:keepLines/>
      <w:spacing w:before="40" w:after="0"/>
      <w:outlineLvl w:val="5"/>
    </w:pPr>
    <w:rPr>
      <w:rFonts w:asciiTheme="majorHAnsi" w:eastAsiaTheme="majorEastAsia" w:hAnsiTheme="majorHAnsi" w:cstheme="majorBidi"/>
      <w:color w:val="243F60"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0"/>
    <w:rsid w:val="00AC05ED"/>
    <w:rPr>
      <w:rFonts w:ascii="Arial" w:eastAsia="Times New Roman" w:hAnsi="Arial" w:cs="Arial"/>
      <w:b/>
      <w:bCs/>
      <w:sz w:val="24"/>
      <w:szCs w:val="20"/>
    </w:rPr>
  </w:style>
  <w:style w:type="character" w:customStyle="1" w:styleId="Heading4Char">
    <w:name w:val="Heading 4 Char"/>
    <w:basedOn w:val="DefaultParagraphFont"/>
    <w:link w:val="heading40"/>
    <w:rsid w:val="00AC05ED"/>
    <w:rPr>
      <w:rFonts w:ascii="Arial" w:eastAsia="Times New Roman" w:hAnsi="Arial" w:cs="Arial"/>
      <w:szCs w:val="20"/>
    </w:rPr>
  </w:style>
  <w:style w:type="paragraph" w:styleId="Footer">
    <w:name w:val="footer"/>
    <w:basedOn w:val="Normal0"/>
    <w:link w:val="FooterChar"/>
    <w:uiPriority w:val="99"/>
    <w:rsid w:val="00AC05ED"/>
    <w:pPr>
      <w:tabs>
        <w:tab w:val="center" w:pos="4153"/>
        <w:tab w:val="right" w:pos="8306"/>
      </w:tabs>
    </w:pPr>
  </w:style>
  <w:style w:type="character" w:customStyle="1" w:styleId="FooterChar">
    <w:name w:val="Footer Char"/>
    <w:basedOn w:val="DefaultParagraphFont"/>
    <w:link w:val="Footer"/>
    <w:uiPriority w:val="99"/>
    <w:rsid w:val="00AC05ED"/>
    <w:rPr>
      <w:rFonts w:ascii="Times New Roman" w:eastAsia="Times New Roman" w:hAnsi="Times New Roman" w:cs="Times New Roman"/>
      <w:b/>
      <w:i/>
      <w:sz w:val="24"/>
      <w:szCs w:val="20"/>
    </w:rPr>
  </w:style>
  <w:style w:type="character" w:styleId="PageNumber">
    <w:name w:val="page number"/>
    <w:basedOn w:val="DefaultParagraphFont"/>
    <w:semiHidden/>
    <w:rsid w:val="00AC05ED"/>
  </w:style>
  <w:style w:type="paragraph" w:styleId="Header">
    <w:name w:val="header"/>
    <w:basedOn w:val="Normal0"/>
    <w:link w:val="HeaderChar"/>
    <w:uiPriority w:val="99"/>
    <w:unhideWhenUsed/>
    <w:rsid w:val="00267FD1"/>
    <w:pPr>
      <w:tabs>
        <w:tab w:val="center" w:pos="4513"/>
        <w:tab w:val="right" w:pos="9026"/>
      </w:tabs>
    </w:pPr>
  </w:style>
  <w:style w:type="character" w:customStyle="1" w:styleId="HeaderChar">
    <w:name w:val="Header Char"/>
    <w:basedOn w:val="DefaultParagraphFont"/>
    <w:link w:val="Header"/>
    <w:uiPriority w:val="99"/>
    <w:rsid w:val="00267FD1"/>
    <w:rPr>
      <w:rFonts w:ascii="Times New Roman" w:eastAsia="Times New Roman" w:hAnsi="Times New Roman" w:cs="Times New Roman"/>
      <w:b/>
      <w:i/>
      <w:sz w:val="24"/>
      <w:szCs w:val="20"/>
    </w:rPr>
  </w:style>
  <w:style w:type="character" w:customStyle="1" w:styleId="Heading2Char">
    <w:name w:val="Heading 2 Char"/>
    <w:basedOn w:val="DefaultParagraphFont"/>
    <w:link w:val="heading20"/>
    <w:uiPriority w:val="9"/>
    <w:rsid w:val="00AD3EAC"/>
    <w:rPr>
      <w:rFonts w:asciiTheme="majorHAnsi" w:eastAsiaTheme="majorEastAsia" w:hAnsiTheme="majorHAnsi" w:cstheme="majorBidi"/>
      <w:i/>
      <w:color w:val="365F91" w:themeColor="accent1" w:themeShade="BF"/>
      <w:sz w:val="26"/>
      <w:szCs w:val="26"/>
    </w:rPr>
  </w:style>
  <w:style w:type="character" w:customStyle="1" w:styleId="Heading1Char">
    <w:name w:val="Heading 1 Char"/>
    <w:basedOn w:val="DefaultParagraphFont"/>
    <w:link w:val="heading10"/>
    <w:uiPriority w:val="9"/>
    <w:rsid w:val="006B7604"/>
    <w:rPr>
      <w:rFonts w:asciiTheme="majorHAnsi" w:eastAsiaTheme="majorEastAsia" w:hAnsiTheme="majorHAnsi" w:cstheme="majorBidi"/>
      <w:b/>
      <w:i/>
      <w:color w:val="365F91" w:themeColor="accent1" w:themeShade="BF"/>
      <w:sz w:val="32"/>
      <w:szCs w:val="32"/>
    </w:rPr>
  </w:style>
  <w:style w:type="table" w:styleId="TableGrid">
    <w:name w:val="Table Grid"/>
    <w:basedOn w:val="NormalTable0"/>
    <w:uiPriority w:val="59"/>
    <w:rsid w:val="00E504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202"/>
    <w:rPr>
      <w:color w:val="808080"/>
    </w:rPr>
  </w:style>
  <w:style w:type="paragraph" w:styleId="ListParagraph">
    <w:name w:val="List Paragraph"/>
    <w:basedOn w:val="Normal0"/>
    <w:uiPriority w:val="34"/>
    <w:qFormat/>
    <w:rsid w:val="00C63B61"/>
    <w:pPr>
      <w:ind w:left="720"/>
      <w:contextualSpacing/>
    </w:pPr>
  </w:style>
  <w:style w:type="character" w:customStyle="1" w:styleId="Heading5Char">
    <w:name w:val="Heading 5 Char"/>
    <w:basedOn w:val="DefaultParagraphFont"/>
    <w:link w:val="heading50"/>
    <w:uiPriority w:val="9"/>
    <w:rsid w:val="006F06C5"/>
    <w:rPr>
      <w:rFonts w:asciiTheme="majorHAnsi" w:eastAsiaTheme="majorEastAsia" w:hAnsiTheme="majorHAnsi" w:cstheme="majorBidi"/>
      <w:b/>
      <w:i/>
      <w:color w:val="365F91" w:themeColor="accent1" w:themeShade="BF"/>
      <w:sz w:val="24"/>
      <w:szCs w:val="20"/>
    </w:rPr>
  </w:style>
  <w:style w:type="character" w:customStyle="1" w:styleId="Heading6Char">
    <w:name w:val="Heading 6 Char"/>
    <w:basedOn w:val="DefaultParagraphFont"/>
    <w:link w:val="heading60"/>
    <w:uiPriority w:val="9"/>
    <w:rsid w:val="00E9786E"/>
    <w:rPr>
      <w:rFonts w:asciiTheme="majorHAnsi" w:eastAsiaTheme="majorEastAsia" w:hAnsiTheme="majorHAnsi" w:cstheme="majorBidi"/>
      <w:color w:val="243F60" w:themeColor="accent1" w:themeShade="7F"/>
      <w:szCs w:val="20"/>
    </w:rPr>
  </w:style>
  <w:style w:type="character" w:styleId="Hyperlink">
    <w:name w:val="Hyperlink"/>
    <w:basedOn w:val="DefaultParagraphFont"/>
    <w:uiPriority w:val="99"/>
    <w:unhideWhenUsed/>
    <w:rsid w:val="0038646A"/>
    <w:rPr>
      <w:color w:val="0000FF" w:themeColor="hyperlink"/>
      <w:u w:val="single"/>
    </w:rPr>
  </w:style>
  <w:style w:type="paragraph" w:styleId="BalloonText">
    <w:name w:val="Balloon Text"/>
    <w:basedOn w:val="Normal0"/>
    <w:link w:val="BalloonTextChar"/>
    <w:uiPriority w:val="99"/>
    <w:semiHidden/>
    <w:unhideWhenUsed/>
    <w:rsid w:val="00EF19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7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A13"/>
    <w:rPr>
      <w:sz w:val="16"/>
      <w:szCs w:val="16"/>
    </w:rPr>
  </w:style>
  <w:style w:type="paragraph" w:styleId="CommentText">
    <w:name w:val="annotation text"/>
    <w:basedOn w:val="Normal0"/>
    <w:link w:val="CommentTextChar"/>
    <w:uiPriority w:val="99"/>
    <w:semiHidden/>
    <w:unhideWhenUsed/>
    <w:rsid w:val="00825A13"/>
    <w:rPr>
      <w:sz w:val="20"/>
    </w:rPr>
  </w:style>
  <w:style w:type="character" w:customStyle="1" w:styleId="CommentTextChar">
    <w:name w:val="Comment Text Char"/>
    <w:basedOn w:val="DefaultParagraphFont"/>
    <w:link w:val="CommentText"/>
    <w:uiPriority w:val="99"/>
    <w:semiHidden/>
    <w:rsid w:val="00825A1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A13"/>
    <w:rPr>
      <w:b/>
      <w:bCs/>
    </w:rPr>
  </w:style>
  <w:style w:type="character" w:customStyle="1" w:styleId="CommentSubjectChar">
    <w:name w:val="Comment Subject Char"/>
    <w:basedOn w:val="CommentTextChar"/>
    <w:link w:val="CommentSubject"/>
    <w:uiPriority w:val="99"/>
    <w:semiHidden/>
    <w:rsid w:val="00825A13"/>
    <w:rPr>
      <w:rFonts w:eastAsia="Times New Roman" w:cs="Times New Roman"/>
      <w:b/>
      <w:bCs/>
      <w:sz w:val="20"/>
      <w:szCs w:val="20"/>
    </w:rPr>
  </w:style>
  <w:style w:type="character" w:styleId="FollowedHyperlink">
    <w:name w:val="FollowedHyperlink"/>
    <w:basedOn w:val="DefaultParagraphFont"/>
    <w:uiPriority w:val="99"/>
    <w:semiHidden/>
    <w:unhideWhenUsed/>
    <w:rsid w:val="00825A13"/>
    <w:rPr>
      <w:color w:val="800080" w:themeColor="followedHyperlink"/>
      <w:u w:val="singl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pPr>
    <w:tblPr>
      <w:tblStyleRowBandSize w:val="1"/>
      <w:tblStyleColBandSize w:val="1"/>
    </w:tblPr>
  </w:style>
  <w:style w:type="table" w:customStyle="1" w:styleId="a0">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yMDivY0DX+4rUteF4I9jPNRIPQ==">AMUW2mVet+sLN9p7i1zieJdpDvy6zazFSA8hakLGGQZH6Vn931EtMrbhftRSSgfmsAVv6HNFJ0IXIsAviOEZM2aFdmrkGliKzZ8rHghvCb/yJSdVTvIcjD4=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Althea Chan In Suet</cp:lastModifiedBy>
  <cp:revision>2</cp:revision>
  <dcterms:created xsi:type="dcterms:W3CDTF">2022-01-13T03:55:00Z</dcterms:created>
  <dcterms:modified xsi:type="dcterms:W3CDTF">2023-03-09T07:58:00Z</dcterms:modified>
</cp:coreProperties>
</file>